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B3552"/>
          <w:sz w:val="48"/>
        </w:rPr>
        <w:t>Website Redesign — Request for Proposal</w:t>
      </w:r>
    </w:p>
    <w:p>
      <w:r>
        <w:rPr>
          <w:i/>
          <w:color w:val="5E6B7C"/>
          <w:sz w:val="21"/>
        </w:rPr>
        <w:t>Replace everything in [square brackets]. Delete the italic guidance before you issue this.</w:t>
      </w:r>
    </w:p>
    <w:p>
      <w:pPr>
        <w:pStyle w:val="Heading1"/>
      </w:pPr>
      <w:r>
        <w:t>1. About us</w:t>
      </w:r>
    </w:p>
    <w:p>
      <w:r>
        <w:rPr>
          <w:i/>
          <w:color w:val="5E6B7C"/>
          <w:sz w:val="19"/>
        </w:rPr>
        <w:t>Bidders price risk. The more they understand your organization, the less padding you pay for.</w:t>
      </w:r>
    </w:p>
    <w:p>
      <w:r>
        <w:t>Organization: [ ]</w:t>
      </w:r>
    </w:p>
    <w:p>
      <w:r>
        <w:t>What we do: [ ]</w:t>
      </w:r>
    </w:p>
    <w:p>
      <w:r>
        <w:t>Who we serve: [ ]</w:t>
      </w:r>
    </w:p>
    <w:p>
      <w:r>
        <w:t>Size (staff / members / patients / residents): [ ]</w:t>
      </w:r>
    </w:p>
    <w:p>
      <w:r>
        <w:t>Current website: [ ]</w:t>
      </w:r>
    </w:p>
    <w:p>
      <w:r>
        <w:t>Built on: [ ]</w:t>
      </w:r>
    </w:p>
    <w:p>
      <w:r>
        <w:t>Approximate page count: [ ]</w:t>
      </w:r>
    </w:p>
    <w:p>
      <w:r>
        <w:t>Who maintains it today: [ ]</w:t>
      </w:r>
    </w:p>
    <w:p>
      <w:pPr>
        <w:pStyle w:val="Heading1"/>
      </w:pPr>
      <w:r>
        <w:t>2. Why we are doing this</w:t>
      </w:r>
    </w:p>
    <w:p>
      <w:r>
        <w:rPr>
          <w:i/>
          <w:color w:val="5E6B7C"/>
          <w:sz w:val="19"/>
        </w:rPr>
        <w:t>State the problem, not the solution. If you specify the answer you will not hear better ones.</w:t>
      </w:r>
    </w:p>
    <w:p>
      <w:r>
        <w:t>The problems we are trying to solve: [ ]</w:t>
      </w:r>
    </w:p>
    <w:p>
      <w:r>
        <w:t>What success looks like twelve months after launch: [ ]</w:t>
      </w:r>
    </w:p>
    <w:p>
      <w:r>
        <w:t>Measures we will use to judge that: [ ]</w:t>
      </w:r>
    </w:p>
    <w:p>
      <w:r>
        <w:t>Anything explicitly out of scope: [ ]</w:t>
      </w:r>
    </w:p>
    <w:p>
      <w:pPr>
        <w:pStyle w:val="Heading1"/>
      </w:pPr>
      <w:r>
        <w:t>3. Scope of work</w:t>
      </w:r>
    </w:p>
    <w:p>
      <w:r>
        <w:rPr>
          <w:i/>
          <w:color w:val="5E6B7C"/>
          <w:sz w:val="19"/>
        </w:rPr>
        <w:t>Tick what applies. Anything left ambiguous will be priced as excluded, or priced high.</w:t>
      </w:r>
    </w:p>
    <w:p>
      <w:pPr>
        <w:pStyle w:val="ListBullet"/>
      </w:pPr>
      <w:r>
        <w:t>Discovery, stakeholder interviews and requirements definition</w:t>
      </w:r>
    </w:p>
    <w:p>
      <w:pPr>
        <w:pStyle w:val="ListBullet"/>
      </w:pPr>
      <w:r>
        <w:t>Information architecture and sitemap</w:t>
      </w:r>
    </w:p>
    <w:p>
      <w:pPr>
        <w:pStyle w:val="ListBullet"/>
      </w:pPr>
      <w:r>
        <w:t>UX wireframes and interactive prototype</w:t>
      </w:r>
    </w:p>
    <w:p>
      <w:pPr>
        <w:pStyle w:val="ListBullet"/>
      </w:pPr>
      <w:r>
        <w:t>Visual design, including a design system or component library</w:t>
      </w:r>
    </w:p>
    <w:p>
      <w:pPr>
        <w:pStyle w:val="ListBullet"/>
      </w:pPr>
      <w:r>
        <w:t>Front-end build and CMS implementation</w:t>
      </w:r>
    </w:p>
    <w:p>
      <w:pPr>
        <w:pStyle w:val="ListBullet"/>
      </w:pPr>
      <w:r>
        <w:t>Content migration — approximately [ ] pages and [ ] documents</w:t>
      </w:r>
    </w:p>
    <w:p>
      <w:pPr>
        <w:pStyle w:val="ListBullet"/>
      </w:pPr>
      <w:r>
        <w:t>New content writing — approximately [ ] pages</w:t>
      </w:r>
    </w:p>
    <w:p>
      <w:pPr>
        <w:pStyle w:val="ListBullet"/>
      </w:pPr>
      <w:r>
        <w:t>Third-party integrations (list in section 4)</w:t>
      </w:r>
    </w:p>
    <w:p>
      <w:pPr>
        <w:pStyle w:val="ListBullet"/>
      </w:pPr>
      <w:r>
        <w:t>Accessibility conformance and reporting (section 5)</w:t>
      </w:r>
    </w:p>
    <w:p>
      <w:pPr>
        <w:pStyle w:val="ListBullet"/>
      </w:pPr>
      <w:r>
        <w:t>SEO preservation: redirect mapping, metadata, structured data</w:t>
      </w:r>
    </w:p>
    <w:p>
      <w:pPr>
        <w:pStyle w:val="ListBullet"/>
      </w:pPr>
      <w:r>
        <w:t>Analytics and conversion tracking configuration</w:t>
      </w:r>
    </w:p>
    <w:p>
      <w:pPr>
        <w:pStyle w:val="ListBullet"/>
      </w:pPr>
      <w:r>
        <w:t>Editor training and documentation</w:t>
      </w:r>
    </w:p>
    <w:p>
      <w:pPr>
        <w:pStyle w:val="ListBullet"/>
      </w:pPr>
      <w:r>
        <w:t>Post-launch support and maintenance</w:t>
      </w:r>
    </w:p>
    <w:p>
      <w:pPr>
        <w:pStyle w:val="Heading1"/>
      </w:pPr>
      <w:r>
        <w:t>4. Technical requirements</w:t>
      </w:r>
    </w:p>
    <w:p>
      <w:r>
        <w:t>Preferred CMS, or state 'vendor to recommend': [ ]</w:t>
      </w:r>
    </w:p>
    <w:p>
      <w:r>
        <w:t>Hosting — who provides it, and who holds the account: [ ]</w:t>
      </w:r>
    </w:p>
    <w:p>
      <w:r>
        <w:t>Systems that must integrate: [ ]</w:t>
      </w:r>
    </w:p>
    <w:p>
      <w:r>
        <w:rPr>
          <w:i/>
          <w:color w:val="5E6B7C"/>
          <w:sz w:val="19"/>
        </w:rPr>
        <w:t>List every one: CRM, payments, scheduling, portal, email, donation, EHR, LMS, chat, maps, review widgets. These are the usual source of both cost overruns and accessibility failures.</w:t>
      </w:r>
    </w:p>
    <w:p>
      <w:r>
        <w:t>Single sign-on or authentication requirements: [ ]</w:t>
      </w:r>
    </w:p>
    <w:p>
      <w:r>
        <w:t>Languages the site must serve: [ ]</w:t>
      </w:r>
    </w:p>
    <w:p>
      <w:r>
        <w:t>Performance expectation (e.g. Core Web Vitals thresholds): [ ]</w:t>
      </w:r>
    </w:p>
    <w:p>
      <w:r>
        <w:t>Security, privacy or data-residency requirements: [ ]</w:t>
      </w:r>
    </w:p>
    <w:p>
      <w:pPr>
        <w:pStyle w:val="Heading1"/>
      </w:pPr>
      <w:r>
        <w:t>5. Accessibility requirements</w:t>
      </w:r>
    </w:p>
    <w:p>
      <w:r>
        <w:rPr>
          <w:i/>
          <w:color w:val="5E6B7C"/>
          <w:sz w:val="19"/>
        </w:rPr>
        <w:t>Do not write 'the site must be ADA compliant'. It names no standard, no version, no scope and no test, so it cannot be enforced. Use the four parts below.</w:t>
      </w:r>
    </w:p>
    <w:p>
      <w:pPr>
        <w:pStyle w:val="Heading2"/>
      </w:pPr>
      <w:r>
        <w:t>5.1 Conformance target</w:t>
      </w:r>
    </w:p>
    <w:p>
      <w:r>
        <w:t>The delivered site shall conform to the Web Content Accessibility Guidelines (WCAG) [2.2] Level AA.</w:t>
      </w:r>
    </w:p>
    <w:p>
      <w:r>
        <w:rPr>
          <w:i/>
          <w:color w:val="5E6B7C"/>
          <w:sz w:val="19"/>
        </w:rPr>
        <w:t>If a regulation applies to you, name the version it names — the DOJ Title II rule and the HHS Section 504 rule both cite WCAG 2.1 AA, and Section 508 still cites 2.0 AA. Specify 2.2 AA as the build target regardless: it is backward compatible, so meeting it meets the older versions too.</w:t>
      </w:r>
    </w:p>
    <w:p>
      <w:pPr>
        <w:pStyle w:val="Heading2"/>
      </w:pPr>
      <w:r>
        <w:t>5.2 Scope of the requirement</w:t>
      </w:r>
    </w:p>
    <w:p>
      <w:r>
        <w:t>Conformance applies to:</w:t>
      </w:r>
    </w:p>
    <w:p>
      <w:pPr>
        <w:pStyle w:val="ListBullet"/>
      </w:pPr>
      <w:r>
        <w:t>All page templates and interface components</w:t>
      </w:r>
    </w:p>
    <w:p>
      <w:pPr>
        <w:pStyle w:val="ListBullet"/>
      </w:pPr>
      <w:r>
        <w:t>The content management system's authoring interface</w:t>
      </w:r>
    </w:p>
    <w:p>
      <w:pPr>
        <w:pStyle w:val="ListBullet"/>
      </w:pPr>
      <w:r>
        <w:t>PDFs and other documents published through the site</w:t>
      </w:r>
    </w:p>
    <w:p>
      <w:pPr>
        <w:pStyle w:val="ListBullet"/>
      </w:pPr>
      <w:r>
        <w:t>All forms, including validation and error handling</w:t>
      </w:r>
    </w:p>
    <w:p>
      <w:pPr>
        <w:pStyle w:val="ListBullet"/>
      </w:pPr>
      <w:r>
        <w:t>Video and audio content, including captions and transcripts</w:t>
      </w:r>
    </w:p>
    <w:p>
      <w:pPr>
        <w:pStyle w:val="ListBullet"/>
      </w:pPr>
      <w:r>
        <w:t>Third-party embeds, widgets and integrations (see 5.5)</w:t>
      </w:r>
    </w:p>
    <w:p>
      <w:pPr>
        <w:pStyle w:val="Heading2"/>
      </w:pPr>
      <w:r>
        <w:t>5.3 Evidence required</w:t>
      </w:r>
    </w:p>
    <w:p>
      <w:r>
        <w:t>Bidders shall submit an Accessibility Conformance Report (VPAT) for a comparable site they have already delivered. A conformance report for the finished site is a deliverable of this project and a condition of final acceptance.</w:t>
      </w:r>
    </w:p>
    <w:p>
      <w:r>
        <w:rPr>
          <w:i/>
          <w:color w:val="5E6B7C"/>
          <w:sz w:val="19"/>
        </w:rPr>
        <w:t>A report marking every criterion 'Supports' with no remarks means nobody tested. Real reports contain partials, and the remarks column is where the honesty is. Check who produced it, when, and against which WCAG version.</w:t>
      </w:r>
    </w:p>
    <w:p>
      <w:pPr>
        <w:pStyle w:val="Heading2"/>
      </w:pPr>
      <w:r>
        <w:t>5.4 Test method</w:t>
      </w:r>
    </w:p>
    <w:p>
      <w:r>
        <w:t>Conformance shall be demonstrated by all of the following:</w:t>
      </w:r>
    </w:p>
    <w:p>
      <w:pPr>
        <w:pStyle w:val="ListBullet"/>
      </w:pPr>
      <w:r>
        <w:t>Automated testing across all templates</w:t>
      </w:r>
    </w:p>
    <w:p>
      <w:pPr>
        <w:pStyle w:val="ListBullet"/>
      </w:pPr>
      <w:r>
        <w:t>Manual keyboard-only testing of every user journey listed below</w:t>
      </w:r>
    </w:p>
    <w:p>
      <w:pPr>
        <w:pStyle w:val="ListBullet"/>
      </w:pPr>
      <w:r>
        <w:t>Screen reader testing on at least [two] named browser and screen reader combinations</w:t>
      </w:r>
    </w:p>
    <w:p>
      <w:pPr>
        <w:pStyle w:val="ListBullet"/>
      </w:pPr>
      <w:r>
        <w:t>Testing at 200% zoom and at 320 pixels width</w:t>
      </w:r>
    </w:p>
    <w:p>
      <w:r>
        <w:t>User journeys that must be tested end to end: [ ]</w:t>
      </w:r>
    </w:p>
    <w:p>
      <w:r>
        <w:rPr>
          <w:i/>
          <w:color w:val="5E6B7C"/>
          <w:sz w:val="19"/>
        </w:rPr>
        <w:t>Name them: find a service, complete the main form, make a payment, search, log in. Automated tools alone catch only a minority of real barriers.</w:t>
      </w:r>
    </w:p>
    <w:p>
      <w:pPr>
        <w:pStyle w:val="Heading2"/>
      </w:pPr>
      <w:r>
        <w:t>5.5 Responsibilities and remedies</w:t>
      </w:r>
    </w:p>
    <w:p>
      <w:pPr>
        <w:pStyle w:val="ListBullet"/>
      </w:pPr>
      <w:r>
        <w:t>Acceptance: conformance is a condition of acceptance. [ ]% of the fee is withheld until the conformance report is delivered and reviewed.</w:t>
      </w:r>
    </w:p>
    <w:p>
      <w:pPr>
        <w:pStyle w:val="ListBullet"/>
      </w:pPr>
      <w:r>
        <w:t>Remediation: defects against the named standard in delivered work are corrected at the supplier's cost for [12] months after launch.</w:t>
      </w:r>
    </w:p>
    <w:p>
      <w:pPr>
        <w:pStyle w:val="ListBullet"/>
      </w:pPr>
      <w:r>
        <w:t>Authoring: the CMS shall enforce heading structure and required alternative text, and its editor interface shall itself be keyboard accessible. Editor training and a written content standard are deliverables.</w:t>
      </w:r>
    </w:p>
    <w:p>
      <w:pPr>
        <w:pStyle w:val="ListBullet"/>
      </w:pPr>
      <w:r>
        <w:t>Third parties: the supplier shall test all integrations, report which fail, and either configure an accessible alternative or document the gap for us to raise with that supplier.</w:t>
      </w:r>
    </w:p>
    <w:p>
      <w:r>
        <w:rPr>
          <w:i/>
          <w:color w:val="5E6B7C"/>
          <w:sz w:val="19"/>
        </w:rPr>
        <w:t>An overlay or accessibility widget is not an acceptable response to this section.</w:t>
      </w:r>
    </w:p>
    <w:p>
      <w:pPr>
        <w:pStyle w:val="Heading1"/>
      </w:pPr>
      <w:r>
        <w:t>6. Content and migration</w:t>
      </w:r>
    </w:p>
    <w:p>
      <w:r>
        <w:t>Pages to migrate: [ ]     Documents to migrate: [ ]</w:t>
      </w:r>
    </w:p>
    <w:p>
      <w:r>
        <w:t>Who writes new content: [ ]</w:t>
      </w:r>
    </w:p>
    <w:p>
      <w:r>
        <w:t>Who is responsible for remediating inaccessible legacy documents: [ ]</w:t>
      </w:r>
    </w:p>
    <w:p>
      <w:r>
        <w:rPr>
          <w:i/>
          <w:color w:val="5E6B7C"/>
          <w:sz w:val="19"/>
        </w:rPr>
        <w:t>Scanned PDFs are usually the largest hidden cost in a public-sector or healthcare rebuild. Count them before you issue this.</w:t>
      </w:r>
    </w:p>
    <w:p>
      <w:r>
        <w:t>Redirect mapping and SEO preservation expectations: [ ]</w:t>
      </w:r>
    </w:p>
    <w:p>
      <w:pPr>
        <w:pStyle w:val="Heading1"/>
      </w:pPr>
      <w:r>
        <w:t>7. Budget</w:t>
      </w:r>
    </w:p>
    <w:p>
      <w:r>
        <w:t>Budget range: [ ] to [ ]</w:t>
      </w:r>
    </w:p>
    <w:p>
      <w:r>
        <w:rPr>
          <w:i/>
          <w:color w:val="5E6B7C"/>
          <w:sz w:val="19"/>
        </w:rPr>
        <w:t>Publish a range. Refusing to gives you incomparable proposals and wastes everyone's time. You are buying scope at a price, not discovering a secret number.</w:t>
      </w:r>
    </w:p>
    <w:p>
      <w:r>
        <w:t>Contract structure sought — fixed price, time and materials, or retainer: [ ]</w:t>
      </w:r>
    </w:p>
    <w:p>
      <w:r>
        <w:t>Ongoing budget for hosting, support and maintenance: [ ]</w:t>
      </w:r>
    </w:p>
    <w:p>
      <w:pPr>
        <w:pStyle w:val="Heading1"/>
      </w:pPr>
      <w:r>
        <w:t>8. Timeline</w:t>
      </w:r>
    </w:p>
    <w:p>
      <w:r>
        <w:t>RFP issued: [ ]</w:t>
      </w:r>
    </w:p>
    <w:p>
      <w:r>
        <w:t>Deadline for bidder questions: [ ]</w:t>
      </w:r>
    </w:p>
    <w:p>
      <w:r>
        <w:t>Answers published: [ ]</w:t>
      </w:r>
    </w:p>
    <w:p>
      <w:r>
        <w:t>Proposals due: [ ]</w:t>
      </w:r>
    </w:p>
    <w:p>
      <w:r>
        <w:t>Shortlist notified: [ ]</w:t>
      </w:r>
    </w:p>
    <w:p>
      <w:r>
        <w:t>Presentations: [ ]</w:t>
      </w:r>
    </w:p>
    <w:p>
      <w:r>
        <w:t>Award: [ ]</w:t>
      </w:r>
    </w:p>
    <w:p>
      <w:r>
        <w:t>Project start: [ ]</w:t>
      </w:r>
    </w:p>
    <w:p>
      <w:r>
        <w:t>Target launch: [ ]</w:t>
      </w:r>
    </w:p>
    <w:p>
      <w:r>
        <w:rPr>
          <w:i/>
          <w:color w:val="5E6B7C"/>
          <w:sz w:val="19"/>
        </w:rPr>
        <w:t>Include your own dependencies — content sign-off, stakeholder availability, board dates. A timeline that only constrains the vendor is not a timeline.</w:t>
      </w:r>
    </w:p>
    <w:p>
      <w:pPr>
        <w:pStyle w:val="Heading1"/>
      </w:pPr>
      <w:r>
        <w:t>9. What your proposal should contain</w:t>
      </w:r>
    </w:p>
    <w:p>
      <w:pPr>
        <w:pStyle w:val="ListBullet"/>
      </w:pPr>
      <w:r>
        <w:t>Your understanding of the problem, in your own words</w:t>
      </w:r>
    </w:p>
    <w:p>
      <w:pPr>
        <w:pStyle w:val="ListBullet"/>
      </w:pPr>
      <w:r>
        <w:t>Proposed approach and methodology</w:t>
      </w:r>
    </w:p>
    <w:p>
      <w:pPr>
        <w:pStyle w:val="ListBullet"/>
      </w:pPr>
      <w:r>
        <w:t>Team members who will actually do the work, with their roles and relevant experience</w:t>
      </w:r>
    </w:p>
    <w:p>
      <w:pPr>
        <w:pStyle w:val="ListBullet"/>
      </w:pPr>
      <w:r>
        <w:t>Named subcontractors, and which parts they deliver</w:t>
      </w:r>
    </w:p>
    <w:p>
      <w:pPr>
        <w:pStyle w:val="ListBullet"/>
      </w:pPr>
      <w:r>
        <w:t>Two or three comparable projects, with contactable references</w:t>
      </w:r>
    </w:p>
    <w:p>
      <w:pPr>
        <w:pStyle w:val="ListBullet"/>
      </w:pPr>
      <w:r>
        <w:t>An Accessibility Conformance Report for one delivered site (section 5.3)</w:t>
      </w:r>
    </w:p>
    <w:p>
      <w:pPr>
        <w:pStyle w:val="ListBullet"/>
      </w:pPr>
      <w:r>
        <w:t>Line-item pricing that maps to section 3</w:t>
      </w:r>
    </w:p>
    <w:p>
      <w:pPr>
        <w:pStyle w:val="ListBullet"/>
      </w:pPr>
      <w:r>
        <w:t>Project plan with milestones and our dependencies marked</w:t>
      </w:r>
    </w:p>
    <w:p>
      <w:pPr>
        <w:pStyle w:val="ListBullet"/>
      </w:pPr>
      <w:r>
        <w:t>Assumptions, exclusions and risks</w:t>
      </w:r>
    </w:p>
    <w:p>
      <w:pPr>
        <w:pStyle w:val="ListBullet"/>
      </w:pPr>
      <w:r>
        <w:t>Post-launch support options and costs</w:t>
      </w:r>
    </w:p>
    <w:p>
      <w:pPr>
        <w:pStyle w:val="ListBullet"/>
      </w:pPr>
      <w:r>
        <w:t>Confirmation of ownership, hosting and licensing terms (section 11)</w:t>
      </w:r>
    </w:p>
    <w:p>
      <w:r>
        <w:rPr>
          <w:i/>
          <w:color w:val="5E6B7C"/>
          <w:sz w:val="19"/>
        </w:rPr>
        <w:t>Ask for assumptions and risks explicitly. A proposal with none has not been thought about.</w:t>
      </w:r>
    </w:p>
    <w:p>
      <w:pPr>
        <w:pStyle w:val="Heading1"/>
      </w:pPr>
      <w:r>
        <w:t>10. How we will evaluate</w:t>
      </w:r>
    </w:p>
    <w:p>
      <w:r>
        <w:rPr>
          <w:i/>
          <w:color w:val="5E6B7C"/>
          <w:sz w:val="19"/>
        </w:rPr>
        <w:t>Publish the weights. It produces better proposals and it protects the decision afterwards. Use the accompanying scoring sheet.</w:t>
      </w:r>
    </w:p>
    <w:p>
      <w:r>
        <w:t>Understanding of our problem — [20]%</w:t>
      </w:r>
    </w:p>
    <w:p>
      <w:r>
        <w:t>Relevant experience and references — [20]%</w:t>
      </w:r>
    </w:p>
    <w:p>
      <w:r>
        <w:t>Technical approach — [15]%</w:t>
      </w:r>
    </w:p>
    <w:p>
      <w:r>
        <w:t>Accessibility approach and evidence — [15]%</w:t>
      </w:r>
    </w:p>
    <w:p>
      <w:r>
        <w:t>Team and who does the work — [10]%</w:t>
      </w:r>
    </w:p>
    <w:p>
      <w:r>
        <w:t>Price and value — [15]%</w:t>
      </w:r>
    </w:p>
    <w:p>
      <w:r>
        <w:t>Support and partnership after launch — [5]%</w:t>
      </w:r>
    </w:p>
    <w:p>
      <w:pPr>
        <w:pStyle w:val="Heading1"/>
      </w:pPr>
      <w:r>
        <w:t>11. Terms we expect</w:t>
      </w:r>
    </w:p>
    <w:p>
      <w:pPr>
        <w:pStyle w:val="ListBullet"/>
      </w:pPr>
      <w:r>
        <w:t>Ownership: we own all deliverables, source code, designs and content on final payment.</w:t>
      </w:r>
    </w:p>
    <w:p>
      <w:pPr>
        <w:pStyle w:val="ListBullet"/>
      </w:pPr>
      <w:r>
        <w:t>Licensing: any third-party or proprietary component is named, with its licence and annual cost.</w:t>
      </w:r>
    </w:p>
    <w:p>
      <w:pPr>
        <w:pStyle w:val="ListBullet"/>
      </w:pPr>
      <w:r>
        <w:t>Hosting: accounts and domains are registered in our name and we hold administrative access.</w:t>
      </w:r>
    </w:p>
    <w:p>
      <w:pPr>
        <w:pStyle w:val="ListBullet"/>
      </w:pPr>
      <w:r>
        <w:t>Exit: on termination or completion, a full export and documented handover is provided at no extra cost.</w:t>
      </w:r>
    </w:p>
    <w:p>
      <w:pPr>
        <w:pStyle w:val="ListBullet"/>
      </w:pPr>
      <w:r>
        <w:t>Change control: scope changes are agreed in writing with cost and schedule impact before work starts.</w:t>
      </w:r>
    </w:p>
    <w:p>
      <w:pPr>
        <w:pStyle w:val="ListBullet"/>
      </w:pPr>
      <w:r>
        <w:t>Warranty: defects are corrected at the supplier's cost for [12] months after launch.</w:t>
      </w:r>
    </w:p>
    <w:p>
      <w:r>
        <w:rPr>
          <w:i/>
          <w:color w:val="5E6B7C"/>
          <w:sz w:val="19"/>
        </w:rPr>
        <w:t>Ownership and exit are the clauses buyers most often regret omitting.</w:t>
      </w:r>
    </w:p>
    <w:p>
      <w:pPr>
        <w:pStyle w:val="Heading1"/>
      </w:pPr>
      <w:r>
        <w:t>12. How to submit</w:t>
      </w:r>
    </w:p>
    <w:p>
      <w:r>
        <w:t>Send proposals to: [ ]</w:t>
      </w:r>
    </w:p>
    <w:p>
      <w:r>
        <w:t>Format and page limit: [ ]</w:t>
      </w:r>
    </w:p>
    <w:p>
      <w:r>
        <w:t>Questions to: [ ] by [ ]</w:t>
      </w:r>
    </w:p>
    <w:p>
      <w:r>
        <w:t>Contract type and term: [ ]</w:t>
      </w:r>
    </w:p>
    <w:p>
      <w:r>
        <w:t>Anything that will disqualify a submission: [ ]</w:t>
      </w:r>
    </w:p>
    <w:p/>
    <w:p>
      <w:pPr>
        <w:jc w:val="left"/>
      </w:pPr>
      <w:r>
        <w:rPr>
          <w:i/>
          <w:color w:val="5E6B7C"/>
          <w:sz w:val="17"/>
        </w:rPr>
        <w:t>Template supplied by eSEOspace (eseospace.com). Free to use and adapt for your own procurement. It is a starting point, not legal advice — have counsel review anything contractually significant.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B3552"/>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B355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